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Koutsaftes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CEO, SPS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1,349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10,403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196.61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9,803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10,393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196.61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10,130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2,131.8918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401(k) plan</w:t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the reinvestment of dividend equivalents into 27 additional restrictred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were granted under the 2016 Stock Incentive Plan of Honeywell International Inc. and its Affiliates and will vest 25% on each of July 28, 2023, July 28, 2024, July 28, 2025 and July 28,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Excludes reinvestment of dividend equivalents during the vesting period.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Includes the reinvestment of dividend equivalents into 22 additional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Restricted Stock Units were granted under the 2016 Stock Incentive Plan of Honeywell International Inc. and its Affiliates with vesting of 33%, 33%, and 34% on each of July 29, 2023, July 29, 2025, and July 29, 2031, respectively.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Su Ping Lu for George Koutsaftes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22342" TargetMode="External"/><Relationship Id="rId4" Type="http://schemas.openxmlformats.org/officeDocument/2006/relationships/hyperlink" Target="http://www.sec.gov/cgi-bin/browse-edgar?action=getcompany&amp;CIK=000077384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750</Words>
  <Characters>4017</Characters>
  <CharactersWithSpaces>4661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