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ANNUAL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HONEYWELL INTERNATIONAL,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CLASS OF SECURITIES)</w:t>
      </w:r>
    </w:p>
    <w:p>
      <w:pPr>
        <w:spacing w:after="0" w:line="238" w:lineRule="auto"/>
        <w:rPr>
          <w:sz w:val="20"/>
          <w:szCs w:val="20"/>
          <w:color w:val="auto"/>
        </w:rPr>
      </w:pPr>
      <w:r>
        <w:rPr>
          <w:rFonts w:ascii="Courier New" w:cs="Courier New" w:eastAsia="Courier New" w:hAnsi="Courier New"/>
          <w:sz w:val="18"/>
          <w:szCs w:val="18"/>
          <w:color w:val="auto"/>
        </w:rPr>
        <w:t>438516106</w:t>
      </w: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12/31/2010</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2540" w:right="5779" w:hanging="3"/>
        <w:spacing w:after="0" w:line="344" w:lineRule="auto"/>
        <w:tabs>
          <w:tab w:leader="none" w:pos="306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325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315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65" w:lineRule="exact"/>
        <w:rPr>
          <w:sz w:val="24"/>
          <w:szCs w:val="24"/>
          <w:color w:val="auto"/>
        </w:rPr>
      </w:pPr>
    </w:p>
    <w:p>
      <w:pPr>
        <w:spacing w:after="0"/>
        <w:tabs>
          <w:tab w:leader="none" w:pos="2840" w:val="left"/>
          <w:tab w:leader="none" w:pos="5040" w:val="left"/>
        </w:tabs>
        <w:rPr>
          <w:sz w:val="20"/>
          <w:szCs w:val="20"/>
          <w:color w:val="auto"/>
        </w:rPr>
      </w:pPr>
      <w:r>
        <w:rPr>
          <w:rFonts w:ascii="Courier New" w:cs="Courier New" w:eastAsia="Courier New" w:hAnsi="Courier New"/>
          <w:sz w:val="18"/>
          <w:szCs w:val="18"/>
          <w:color w:val="auto"/>
        </w:rPr>
        <w:t>CUSIP NO. 438516106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04-2456637</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420"/>
        <w:spacing w:after="0"/>
        <w:tabs>
          <w:tab w:leader="none" w:pos="558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A __</w:t>
      </w:r>
    </w:p>
    <w:p>
      <w:pPr>
        <w:spacing w:after="0" w:line="201"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B __</w:t>
      </w:r>
    </w:p>
    <w:p>
      <w:pPr>
        <w:spacing w:after="0" w:line="3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rFonts w:ascii="Courier New" w:cs="Courier New" w:eastAsia="Courier New" w:hAnsi="Courier New"/>
          <w:sz w:val="18"/>
          <w:szCs w:val="18"/>
          <w:color w:val="auto"/>
        </w:rPr>
      </w:pPr>
    </w:p>
    <w:p>
      <w:pPr>
        <w:ind w:left="420" w:right="5999" w:hanging="412"/>
        <w:spacing w:after="0" w:line="47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99" w:hanging="412"/>
        <w:spacing w:after="0" w:line="25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ind w:left="420" w:right="7779" w:hanging="412"/>
        <w:spacing w:after="0" w:line="268"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79,035,648 SHARES</w:t>
      </w:r>
    </w:p>
    <w:p>
      <w:pPr>
        <w:ind w:left="420" w:right="7479"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ind w:left="420" w:right="7259"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79,035,648 SHARES</w:t>
      </w:r>
    </w:p>
    <w:p>
      <w:pPr>
        <w:ind w:left="420" w:right="3359" w:hanging="412"/>
        <w:spacing w:after="0" w:line="309"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79,035,648 SHARES</w:t>
      </w:r>
    </w:p>
    <w:p>
      <w:pPr>
        <w:spacing w:after="0" w:line="50" w:lineRule="exact"/>
        <w:rPr>
          <w:rFonts w:ascii="Courier New" w:cs="Courier New" w:eastAsia="Courier New" w:hAnsi="Courier New"/>
          <w:sz w:val="18"/>
          <w:szCs w:val="18"/>
          <w:color w:val="auto"/>
        </w:rPr>
      </w:pPr>
    </w:p>
    <w:p>
      <w:pPr>
        <w:ind w:left="420" w:right="3359" w:hanging="412"/>
        <w:spacing w:after="0" w:line="34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8"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right="4839" w:hanging="412"/>
        <w:spacing w:after="0" w:line="47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218"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2840" w:val="left"/>
          <w:tab w:leader="none" w:pos="5040" w:val="left"/>
        </w:tabs>
        <w:rPr>
          <w:sz w:val="20"/>
          <w:szCs w:val="20"/>
          <w:color w:val="auto"/>
        </w:rPr>
      </w:pPr>
      <w:r>
        <w:rPr>
          <w:rFonts w:ascii="Courier New" w:cs="Courier New" w:eastAsia="Courier New" w:hAnsi="Courier New"/>
          <w:sz w:val="18"/>
          <w:szCs w:val="18"/>
          <w:color w:val="auto"/>
        </w:rPr>
        <w:t>CUSIP NO. 438516106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28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BANK AND TRUST COMPANY, ACTING IN VARIOUS CAPACITIES* I.R.S. IDENTIFICATION NO. OF ABOVE PERSON 04-1867445</w:t>
      </w:r>
    </w:p>
    <w:p>
      <w:pPr>
        <w:spacing w:after="0" w:line="5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1440" w:right="1440" w:bottom="127" w:gutter="0" w:footer="0" w:header="0"/>
        </w:sectPr>
      </w:pP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__</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w:t>
      </w:r>
    </w:p>
    <w:p>
      <w:pPr>
        <w:spacing w:after="0" w:line="82" w:lineRule="exact"/>
        <w:rPr>
          <w:sz w:val="20"/>
          <w:szCs w:val="20"/>
          <w:color w:val="auto"/>
        </w:rPr>
      </w:pPr>
    </w:p>
    <w:p>
      <w:pPr>
        <w:sectPr>
          <w:pgSz w:w="11900" w:h="16838" w:orient="portrait"/>
          <w:cols w:equalWidth="0" w:num="2">
            <w:col w:w="4880" w:space="720"/>
            <w:col w:w="4619"/>
          </w:cols>
          <w:pgMar w:left="240" w:top="1440" w:right="1440" w:bottom="127" w:gutter="0" w:footer="0" w:header="0"/>
          <w:type w:val="continuous"/>
        </w:sect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08" w:lineRule="exact"/>
        <w:rPr>
          <w:rFonts w:ascii="Courier New" w:cs="Courier New" w:eastAsia="Courier New" w:hAnsi="Courier New"/>
          <w:sz w:val="18"/>
          <w:szCs w:val="18"/>
          <w:color w:val="auto"/>
        </w:rPr>
      </w:pPr>
    </w:p>
    <w:p>
      <w:pPr>
        <w:ind w:left="420" w:right="599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420" w:right="7999" w:hanging="412"/>
        <w:spacing w:after="0" w:line="25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ind w:left="420" w:right="7779" w:hanging="412"/>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64,758,748 SHARES</w:t>
      </w:r>
    </w:p>
    <w:p>
      <w:pPr>
        <w:ind w:left="420" w:right="7479"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ind w:left="420" w:right="7259"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64,758,748 SHARES</w:t>
      </w:r>
    </w:p>
    <w:p>
      <w:pPr>
        <w:ind w:left="420" w:right="3359" w:hanging="412"/>
        <w:spacing w:after="0" w:line="309"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64,758,748 SHARES*</w:t>
      </w:r>
    </w:p>
    <w:p>
      <w:pPr>
        <w:spacing w:after="0" w:line="50" w:lineRule="exact"/>
        <w:rPr>
          <w:rFonts w:ascii="Courier New" w:cs="Courier New" w:eastAsia="Courier New" w:hAnsi="Courier New"/>
          <w:sz w:val="18"/>
          <w:szCs w:val="18"/>
          <w:color w:val="auto"/>
        </w:rPr>
      </w:pPr>
    </w:p>
    <w:p>
      <w:pPr>
        <w:ind w:left="420" w:right="3359" w:hanging="412"/>
        <w:spacing w:after="0" w:line="34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8"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right="4839" w:hanging="412"/>
        <w:spacing w:after="0" w:line="47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BK</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1780" w:val="left"/>
        </w:tabs>
        <w:rPr>
          <w:sz w:val="20"/>
          <w:szCs w:val="20"/>
          <w:color w:val="auto"/>
        </w:rPr>
      </w:pPr>
      <w:r>
        <w:rPr>
          <w:rFonts w:ascii="Courier New" w:cs="Courier New" w:eastAsia="Courier New" w:hAnsi="Courier New"/>
          <w:sz w:val="18"/>
          <w:szCs w:val="18"/>
          <w:color w:val="auto"/>
        </w:rPr>
        <w:t>*13,713,744</w:t>
      </w:r>
      <w:r>
        <w:rPr>
          <w:sz w:val="20"/>
          <w:szCs w:val="20"/>
          <w:color w:val="auto"/>
        </w:rPr>
        <w:tab/>
      </w:r>
      <w:r>
        <w:rPr>
          <w:rFonts w:ascii="Courier New" w:cs="Courier New" w:eastAsia="Courier New" w:hAnsi="Courier New"/>
          <w:sz w:val="18"/>
          <w:szCs w:val="18"/>
          <w:color w:val="auto"/>
        </w:rPr>
        <w:t>SHARES IN VARIOUS CAPACITIES</w:t>
      </w:r>
    </w:p>
    <w:p>
      <w:pPr>
        <w:spacing w:after="0" w:line="29" w:lineRule="exact"/>
        <w:rPr>
          <w:sz w:val="20"/>
          <w:szCs w:val="20"/>
          <w:color w:val="auto"/>
        </w:rPr>
      </w:pPr>
    </w:p>
    <w:p>
      <w:pPr>
        <w:ind w:left="420"/>
        <w:spacing w:after="0"/>
        <w:tabs>
          <w:tab w:leader="none" w:pos="1780" w:val="left"/>
        </w:tabs>
        <w:rPr>
          <w:sz w:val="20"/>
          <w:szCs w:val="20"/>
          <w:color w:val="auto"/>
        </w:rPr>
      </w:pPr>
      <w:r>
        <w:rPr>
          <w:rFonts w:ascii="Courier New" w:cs="Courier New" w:eastAsia="Courier New" w:hAnsi="Courier New"/>
          <w:sz w:val="18"/>
          <w:szCs w:val="18"/>
          <w:color w:val="auto"/>
        </w:rPr>
        <w:t>51,045,004</w:t>
      </w:r>
      <w:r>
        <w:rPr>
          <w:sz w:val="20"/>
          <w:szCs w:val="20"/>
          <w:color w:val="auto"/>
        </w:rPr>
        <w:tab/>
      </w:r>
      <w:r>
        <w:rPr>
          <w:rFonts w:ascii="Courier New" w:cs="Courier New" w:eastAsia="Courier New" w:hAnsi="Courier New"/>
          <w:sz w:val="18"/>
          <w:szCs w:val="18"/>
          <w:color w:val="auto"/>
        </w:rPr>
        <w:t>SHARES AS TRUSTEE OF THE HONEYWELL SAVINGS AND</w:t>
      </w:r>
    </w:p>
    <w:p>
      <w:pPr>
        <w:ind w:left="2640" w:right="2099"/>
        <w:spacing w:after="0" w:line="309" w:lineRule="auto"/>
        <w:rPr>
          <w:sz w:val="20"/>
          <w:szCs w:val="20"/>
          <w:color w:val="auto"/>
        </w:rPr>
      </w:pPr>
      <w:r>
        <w:rPr>
          <w:rFonts w:ascii="Courier New" w:cs="Courier New" w:eastAsia="Courier New" w:hAnsi="Courier New"/>
          <w:sz w:val="18"/>
          <w:szCs w:val="18"/>
          <w:color w:val="auto"/>
        </w:rPr>
        <w:t>OWNERSHIP PLAN AND THE HONEYWELL PUERTO RICO SAVINGS AND OWNERSHIP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260" w:val="left"/>
          <w:tab w:leader="none" w:pos="5360" w:val="left"/>
        </w:tabs>
        <w:rPr>
          <w:sz w:val="20"/>
          <w:szCs w:val="20"/>
          <w:color w:val="auto"/>
        </w:rPr>
      </w:pPr>
      <w:r>
        <w:rPr>
          <w:rFonts w:ascii="Courier New" w:cs="Courier New" w:eastAsia="Courier New" w:hAnsi="Courier New"/>
          <w:sz w:val="18"/>
          <w:szCs w:val="18"/>
          <w:color w:val="auto"/>
        </w:rPr>
        <w:t>CUSIP NO. 438516106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HONEYWELL INTERNATIONAL, INC.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101 COLUMBIA ROAD</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P.O. BOX 4000</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MORRISTOWN, NJ</w:t>
      </w:r>
      <w:r>
        <w:rPr>
          <w:sz w:val="20"/>
          <w:szCs w:val="20"/>
          <w:color w:val="auto"/>
        </w:rPr>
        <w:tab/>
      </w:r>
      <w:r>
        <w:rPr>
          <w:rFonts w:ascii="Courier New" w:cs="Courier New" w:eastAsia="Courier New" w:hAnsi="Courier New"/>
          <w:sz w:val="16"/>
          <w:szCs w:val="16"/>
          <w:color w:val="auto"/>
        </w:rPr>
        <w:t>07962</w:t>
      </w:r>
    </w:p>
    <w:p>
      <w:pPr>
        <w:sectPr>
          <w:pgSz w:w="11900" w:h="16838" w:orient="portrait"/>
          <w:cols w:equalWidth="0" w:num="1">
            <w:col w:w="10219"/>
          </w:cols>
          <w:pgMar w:left="240" w:top="1440" w:right="1440" w:bottom="127"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700" w:hanging="1165"/>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jc w:val="both"/>
        <w:ind w:left="1700" w:right="273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ind w:left="1700" w:right="3359" w:hanging="1165"/>
        <w:spacing w:after="0" w:line="347"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STATE STREET FINANCIAL CENTER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ONE LINCOLN STREET</w:t>
      </w:r>
    </w:p>
    <w:p>
      <w:pPr>
        <w:ind w:left="1700"/>
        <w:spacing w:after="0" w:line="238" w:lineRule="auto"/>
        <w:rPr>
          <w:sz w:val="20"/>
          <w:szCs w:val="20"/>
          <w:color w:val="auto"/>
        </w:rPr>
      </w:pPr>
      <w:r>
        <w:rPr>
          <w:rFonts w:ascii="Courier New" w:cs="Courier New" w:eastAsia="Courier New" w:hAnsi="Courier New"/>
          <w:sz w:val="18"/>
          <w:szCs w:val="18"/>
          <w:color w:val="auto"/>
        </w:rPr>
        <w:t>BOSTON, MA 02111</w:t>
      </w:r>
    </w:p>
    <w:p>
      <w:pPr>
        <w:ind w:left="960"/>
        <w:spacing w:after="0"/>
        <w:rPr>
          <w:sz w:val="20"/>
          <w:szCs w:val="20"/>
          <w:color w:val="auto"/>
        </w:rPr>
      </w:pPr>
      <w:r>
        <w:rPr>
          <w:rFonts w:ascii="Courier New" w:cs="Courier New" w:eastAsia="Courier New" w:hAnsi="Courier New"/>
          <w:sz w:val="18"/>
          <w:szCs w:val="18"/>
          <w:color w:val="auto"/>
        </w:rPr>
        <w:t>(FOR ALL REPORTING PERSONS)</w:t>
      </w:r>
    </w:p>
    <w:p>
      <w:pPr>
        <w:spacing w:after="0" w:line="169" w:lineRule="exact"/>
        <w:rPr>
          <w:sz w:val="20"/>
          <w:szCs w:val="20"/>
          <w:color w:val="auto"/>
        </w:rPr>
      </w:pPr>
    </w:p>
    <w:p>
      <w:pPr>
        <w:ind w:left="1700" w:right="3359" w:hanging="1165"/>
        <w:spacing w:after="0" w:line="347"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(CITIZENSSHIP OR PLACE OF ORGANIZATION) OF COVER PAGES</w:t>
      </w:r>
    </w:p>
    <w:p>
      <w:pPr>
        <w:spacing w:after="0" w:line="18" w:lineRule="exact"/>
        <w:rPr>
          <w:rFonts w:ascii="Courier New" w:cs="Courier New" w:eastAsia="Courier New" w:hAnsi="Courier New"/>
          <w:sz w:val="18"/>
          <w:szCs w:val="18"/>
          <w:color w:val="auto"/>
        </w:rPr>
      </w:pPr>
    </w:p>
    <w:p>
      <w:pPr>
        <w:ind w:left="1700" w:right="5579" w:hanging="849"/>
        <w:spacing w:after="0" w:line="476"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438516106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168"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880" w:type="dxa"/>
            <w:vAlign w:val="bottom"/>
            <w:gridSpan w:val="2"/>
          </w:tcPr>
          <w:p>
            <w:pPr>
              <w:spacing w:after="0"/>
              <w:rPr>
                <w:sz w:val="20"/>
                <w:szCs w:val="20"/>
                <w:color w:val="auto"/>
              </w:rPr>
            </w:pPr>
            <w:r>
              <w:rPr>
                <w:rFonts w:ascii="Courier New" w:cs="Courier New" w:eastAsia="Courier New" w:hAnsi="Courier New"/>
                <w:sz w:val="18"/>
                <w:szCs w:val="18"/>
                <w:color w:val="auto"/>
                <w:w w:val="99"/>
              </w:rPr>
              <w:t>SEE ITEM</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w w:val="99"/>
              </w:rPr>
              <w:t>12(TYPE OF REPORTING</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PERSON)</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OF THE COVER</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PAGE</w:t>
            </w:r>
          </w:p>
        </w:tc>
        <w:tc>
          <w:tcPr>
            <w:tcW w:w="580" w:type="dxa"/>
            <w:vAlign w:val="bottom"/>
          </w:tcPr>
          <w:p>
            <w:pPr>
              <w:spacing w:after="0"/>
              <w:rPr>
                <w:sz w:val="17"/>
                <w:szCs w:val="17"/>
                <w:color w:val="auto"/>
              </w:rPr>
            </w:pPr>
          </w:p>
        </w:tc>
      </w:tr>
      <w:tr>
        <w:trPr>
          <w:trHeight w:val="203"/>
        </w:trPr>
        <w:tc>
          <w:tcPr>
            <w:tcW w:w="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FOR EACH</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 AND</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THE TABLE BELOW, WHICH EXPLAINS</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MEANING OF THE TWO LETTER</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SYMBOLS</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APPEARING IN</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12 OF</w:t>
            </w:r>
          </w:p>
        </w:tc>
      </w:tr>
      <w:tr>
        <w:trPr>
          <w:trHeight w:val="296"/>
        </w:trPr>
        <w:tc>
          <w:tcPr>
            <w:tcW w:w="36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274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COVER PAGES.</w:t>
            </w: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440" w:type="dxa"/>
            <w:vAlign w:val="bottom"/>
          </w:tcPr>
          <w:p>
            <w:pPr>
              <w:jc w:val="center"/>
              <w:ind w:left="1492"/>
              <w:spacing w:after="0"/>
              <w:rPr>
                <w:sz w:val="20"/>
                <w:szCs w:val="20"/>
                <w:color w:val="auto"/>
              </w:rPr>
            </w:pPr>
            <w:r>
              <w:rPr>
                <w:rFonts w:ascii="Courier New" w:cs="Courier New" w:eastAsia="Courier New" w:hAnsi="Courier New"/>
                <w:sz w:val="18"/>
                <w:szCs w:val="18"/>
                <w:color w:val="auto"/>
                <w:w w:val="95"/>
              </w:rPr>
              <w:t>SYMBOL</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CATEGORY</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40" w:type="dxa"/>
            <w:vAlign w:val="bottom"/>
          </w:tcPr>
          <w:p>
            <w:pPr>
              <w:jc w:val="center"/>
              <w:ind w:left="1492"/>
              <w:spacing w:after="0"/>
              <w:rPr>
                <w:sz w:val="20"/>
                <w:szCs w:val="20"/>
                <w:color w:val="auto"/>
              </w:rPr>
            </w:pPr>
            <w:r>
              <w:rPr>
                <w:rFonts w:ascii="Courier New" w:cs="Courier New" w:eastAsia="Courier New" w:hAnsi="Courier New"/>
                <w:sz w:val="18"/>
                <w:szCs w:val="18"/>
                <w:color w:val="auto"/>
              </w:rPr>
              <w:t>BK</w:t>
            </w:r>
          </w:p>
        </w:tc>
        <w:tc>
          <w:tcPr>
            <w:tcW w:w="620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BANK AS DEFINED IN SECTION 3(A)(6) OF THE ACT.</w:t>
            </w:r>
          </w:p>
        </w:tc>
        <w:tc>
          <w:tcPr>
            <w:tcW w:w="0" w:type="dxa"/>
            <w:vAlign w:val="bottom"/>
          </w:tcPr>
          <w:p>
            <w:pPr>
              <w:spacing w:after="0"/>
              <w:rPr>
                <w:sz w:val="1"/>
                <w:szCs w:val="1"/>
                <w:color w:val="auto"/>
              </w:rPr>
            </w:pPr>
          </w:p>
        </w:tc>
      </w:tr>
      <w:tr>
        <w:trPr>
          <w:trHeight w:val="203"/>
        </w:trPr>
        <w:tc>
          <w:tcPr>
            <w:tcW w:w="2440" w:type="dxa"/>
            <w:vAlign w:val="bottom"/>
          </w:tcPr>
          <w:p>
            <w:pPr>
              <w:jc w:val="center"/>
              <w:ind w:left="1492"/>
              <w:spacing w:after="0" w:line="203" w:lineRule="exact"/>
              <w:rPr>
                <w:sz w:val="20"/>
                <w:szCs w:val="20"/>
                <w:color w:val="auto"/>
              </w:rPr>
            </w:pPr>
            <w:r>
              <w:rPr>
                <w:rFonts w:ascii="Courier New" w:cs="Courier New" w:eastAsia="Courier New" w:hAnsi="Courier New"/>
                <w:sz w:val="18"/>
                <w:szCs w:val="18"/>
                <w:color w:val="auto"/>
              </w:rPr>
              <w:t>IC</w:t>
            </w: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9"/>
              </w:rPr>
              <w:t>INSURANCE COMPANY AS DEFINED IN SECTION 3 (A)(19)</w:t>
            </w: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4"/>
                <w:szCs w:val="24"/>
                <w:color w:val="auto"/>
              </w:rPr>
            </w:pPr>
          </w:p>
        </w:tc>
        <w:tc>
          <w:tcPr>
            <w:tcW w:w="3360" w:type="dxa"/>
            <w:vAlign w:val="bottom"/>
          </w:tcPr>
          <w:p>
            <w:pPr>
              <w:ind w:left="940"/>
              <w:spacing w:after="0"/>
              <w:rPr>
                <w:sz w:val="20"/>
                <w:szCs w:val="20"/>
                <w:color w:val="auto"/>
              </w:rPr>
            </w:pPr>
            <w:r>
              <w:rPr>
                <w:rFonts w:ascii="Courier New" w:cs="Courier New" w:eastAsia="Courier New" w:hAnsi="Courier New"/>
                <w:sz w:val="18"/>
                <w:szCs w:val="18"/>
                <w:color w:val="auto"/>
              </w:rPr>
              <w:t>OF THE ACT.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CUSIP NO. 438516106</w:t>
            </w:r>
          </w:p>
        </w:tc>
        <w:tc>
          <w:tcPr>
            <w:tcW w:w="3360" w:type="dxa"/>
            <w:vAlign w:val="bottom"/>
          </w:tcPr>
          <w:p>
            <w:pPr>
              <w:ind w:left="720"/>
              <w:spacing w:after="0"/>
              <w:rPr>
                <w:sz w:val="20"/>
                <w:szCs w:val="20"/>
                <w:color w:val="auto"/>
              </w:rPr>
            </w:pPr>
            <w:r>
              <w:rPr>
                <w:rFonts w:ascii="Courier New" w:cs="Courier New" w:eastAsia="Courier New" w:hAnsi="Courier New"/>
                <w:sz w:val="18"/>
                <w:szCs w:val="18"/>
                <w:color w:val="auto"/>
              </w:rPr>
              <w:t>13G</w:t>
            </w:r>
          </w:p>
        </w:tc>
        <w:tc>
          <w:tcPr>
            <w:tcW w:w="2840" w:type="dxa"/>
            <w:vAlign w:val="bottom"/>
          </w:tcPr>
          <w:p>
            <w:pPr>
              <w:ind w:left="420"/>
              <w:spacing w:after="0"/>
              <w:rPr>
                <w:sz w:val="20"/>
                <w:szCs w:val="20"/>
                <w:color w:val="auto"/>
              </w:rPr>
            </w:pPr>
            <w:r>
              <w:rPr>
                <w:rFonts w:ascii="Courier New" w:cs="Courier New" w:eastAsia="Courier New" w:hAnsi="Courier New"/>
                <w:sz w:val="18"/>
                <w:szCs w:val="18"/>
                <w:color w:val="auto"/>
              </w:rPr>
              <w:t>PAGE 5 OF 8 PAGES</w:t>
            </w:r>
          </w:p>
        </w:tc>
        <w:tc>
          <w:tcPr>
            <w:tcW w:w="0" w:type="dxa"/>
            <w:vAlign w:val="bottom"/>
          </w:tcPr>
          <w:p>
            <w:pPr>
              <w:spacing w:after="0"/>
              <w:rPr>
                <w:sz w:val="1"/>
                <w:szCs w:val="1"/>
                <w:color w:val="auto"/>
              </w:rPr>
            </w:pPr>
          </w:p>
        </w:tc>
      </w:tr>
      <w:tr>
        <w:trPr>
          <w:trHeight w:val="311"/>
        </w:trPr>
        <w:tc>
          <w:tcPr>
            <w:tcW w:w="2440" w:type="dxa"/>
            <w:vAlign w:val="bottom"/>
          </w:tcPr>
          <w:p>
            <w:pPr>
              <w:jc w:val="center"/>
              <w:ind w:left="1492"/>
              <w:spacing w:after="0"/>
              <w:rPr>
                <w:sz w:val="20"/>
                <w:szCs w:val="20"/>
                <w:color w:val="auto"/>
              </w:rPr>
            </w:pPr>
            <w:r>
              <w:rPr>
                <w:rFonts w:ascii="Courier New" w:cs="Courier New" w:eastAsia="Courier New" w:hAnsi="Courier New"/>
                <w:sz w:val="18"/>
                <w:szCs w:val="18"/>
                <w:color w:val="auto"/>
              </w:rPr>
              <w:t>IC</w:t>
            </w:r>
          </w:p>
        </w:tc>
        <w:tc>
          <w:tcPr>
            <w:tcW w:w="620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2440" w:type="dxa"/>
            <w:vAlign w:val="bottom"/>
            <w:vMerge w:val="restart"/>
          </w:tcPr>
          <w:p>
            <w:pPr>
              <w:jc w:val="center"/>
              <w:ind w:left="1492"/>
              <w:spacing w:after="0"/>
              <w:rPr>
                <w:sz w:val="20"/>
                <w:szCs w:val="20"/>
                <w:color w:val="auto"/>
              </w:rPr>
            </w:pPr>
            <w:r>
              <w:rPr>
                <w:rFonts w:ascii="Courier New" w:cs="Courier New" w:eastAsia="Courier New" w:hAnsi="Courier New"/>
                <w:sz w:val="18"/>
                <w:szCs w:val="18"/>
                <w:color w:val="auto"/>
              </w:rPr>
              <w:t>IA</w:t>
            </w: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AN INVESTMENT ADVISER IN ACCORDANCE WITH RULE</w:t>
            </w:r>
          </w:p>
        </w:tc>
        <w:tc>
          <w:tcPr>
            <w:tcW w:w="0" w:type="dxa"/>
            <w:vAlign w:val="bottom"/>
          </w:tcPr>
          <w:p>
            <w:pPr>
              <w:spacing w:after="0"/>
              <w:rPr>
                <w:sz w:val="1"/>
                <w:szCs w:val="1"/>
                <w:color w:val="auto"/>
              </w:rPr>
            </w:pPr>
          </w:p>
        </w:tc>
      </w:tr>
      <w:tr>
        <w:trPr>
          <w:trHeight w:val="203"/>
        </w:trPr>
        <w:tc>
          <w:tcPr>
            <w:tcW w:w="2440" w:type="dxa"/>
            <w:vAlign w:val="bottom"/>
            <w:vMerge w:val="restart"/>
          </w:tcPr>
          <w:p>
            <w:pPr>
              <w:jc w:val="center"/>
              <w:ind w:left="1492"/>
              <w:spacing w:after="0"/>
              <w:rPr>
                <w:sz w:val="20"/>
                <w:szCs w:val="20"/>
                <w:color w:val="auto"/>
              </w:rPr>
            </w:pPr>
            <w:r>
              <w:rPr>
                <w:rFonts w:ascii="Courier New" w:cs="Courier New" w:eastAsia="Courier New" w:hAnsi="Courier New"/>
                <w:sz w:val="18"/>
                <w:szCs w:val="18"/>
                <w:color w:val="auto"/>
              </w:rPr>
              <w:t>EP</w:t>
            </w:r>
          </w:p>
        </w:tc>
        <w:tc>
          <w:tcPr>
            <w:tcW w:w="33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13D-1(B)(1)(II)(E).</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3"/>
        </w:trPr>
        <w:tc>
          <w:tcPr>
            <w:tcW w:w="2440" w:type="dxa"/>
            <w:vAlign w:val="bottom"/>
            <w:vMerge w:val="restart"/>
          </w:tcPr>
          <w:p>
            <w:pPr>
              <w:jc w:val="center"/>
              <w:ind w:left="1492"/>
              <w:spacing w:after="0"/>
              <w:rPr>
                <w:sz w:val="20"/>
                <w:szCs w:val="20"/>
                <w:color w:val="auto"/>
              </w:rPr>
            </w:pPr>
            <w:r>
              <w:rPr>
                <w:rFonts w:ascii="Courier New" w:cs="Courier New" w:eastAsia="Courier New" w:hAnsi="Courier New"/>
                <w:sz w:val="18"/>
                <w:szCs w:val="18"/>
                <w:color w:val="auto"/>
              </w:rPr>
              <w:t>HC</w:t>
            </w: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ACCORDANCE WITH RULE 13D-1(B)(1)(II)(F).</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2440" w:type="dxa"/>
            <w:vAlign w:val="bottom"/>
            <w:vMerge w:val="restart"/>
          </w:tcPr>
          <w:p>
            <w:pPr>
              <w:jc w:val="center"/>
              <w:ind w:left="1492"/>
              <w:spacing w:after="0"/>
              <w:rPr>
                <w:sz w:val="20"/>
                <w:szCs w:val="20"/>
                <w:color w:val="auto"/>
              </w:rPr>
            </w:pPr>
            <w:r>
              <w:rPr>
                <w:rFonts w:ascii="Courier New" w:cs="Courier New" w:eastAsia="Courier New" w:hAnsi="Courier New"/>
                <w:sz w:val="18"/>
                <w:szCs w:val="18"/>
                <w:color w:val="auto"/>
              </w:rPr>
              <w:t>SA</w:t>
            </w: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ACCORDANCE WITH RULE 13D-1(B)(1)(II)(G).</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9"/>
              </w:rPr>
              <w:t>A SAVINGS ASSOCIATIONS AS DEFINED IN SECTION 3(B)</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OF THE FEDERAL DEPOSIT INSURANCE ACT (12 U.S.C.</w:t>
            </w:r>
          </w:p>
        </w:tc>
        <w:tc>
          <w:tcPr>
            <w:tcW w:w="0" w:type="dxa"/>
            <w:vAlign w:val="bottom"/>
          </w:tcPr>
          <w:p>
            <w:pPr>
              <w:spacing w:after="0"/>
              <w:rPr>
                <w:sz w:val="1"/>
                <w:szCs w:val="1"/>
                <w:color w:val="auto"/>
              </w:rPr>
            </w:pPr>
          </w:p>
        </w:tc>
      </w:tr>
      <w:tr>
        <w:trPr>
          <w:trHeight w:val="203"/>
        </w:trPr>
        <w:tc>
          <w:tcPr>
            <w:tcW w:w="2440" w:type="dxa"/>
            <w:vAlign w:val="bottom"/>
            <w:vMerge w:val="restart"/>
          </w:tcPr>
          <w:p>
            <w:pPr>
              <w:jc w:val="center"/>
              <w:ind w:left="1492"/>
              <w:spacing w:after="0"/>
              <w:rPr>
                <w:sz w:val="20"/>
                <w:szCs w:val="20"/>
                <w:color w:val="auto"/>
              </w:rPr>
            </w:pPr>
            <w:r>
              <w:rPr>
                <w:rFonts w:ascii="Courier New" w:cs="Courier New" w:eastAsia="Courier New" w:hAnsi="Courier New"/>
                <w:sz w:val="18"/>
                <w:szCs w:val="18"/>
                <w:color w:val="auto"/>
              </w:rPr>
              <w:t>CP</w:t>
            </w:r>
          </w:p>
        </w:tc>
        <w:tc>
          <w:tcPr>
            <w:tcW w:w="33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1813).</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7"/>
              </w:rPr>
              <w:t>A CHURCH PLAN THAT IS EXCLUDED FROM THE DEFINITION</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9"/>
              </w:rPr>
              <w:t>OF AN INVESTMENT COMPANY UNDER SECTION 3(C)(14)OF</w:t>
            </w: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4"/>
                <w:szCs w:val="24"/>
                <w:color w:val="auto"/>
              </w:rPr>
            </w:pPr>
          </w:p>
        </w:tc>
        <w:tc>
          <w:tcPr>
            <w:tcW w:w="620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right="2099"/>
        <w:spacing w:after="0" w:line="253"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 THE PERCENTAGE AMOUNT SET FORTH IN ROW 11 FOR ALL COVER PAGES FILED HEREWITH IS CALCULATED BASED UPON THE 780,172,636 SHARES OF COMMON STOCK ISSUED AND OUTSTANDING AS REPORTED BY HONEYWELL INTERNATIONAL INC. IN ITS FORM 10-Q FOR THE QUARTERLY PERIOD ENDED SEPTEMBER 30, 2010.</w:t>
      </w:r>
    </w:p>
    <w:p>
      <w:pPr>
        <w:spacing w:after="0" w:line="1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THIS REPORT IS NOT AN ADMISSION THAT ANY OF THE REPORTING</w:t>
      </w:r>
    </w:p>
    <w:p>
      <w:pPr>
        <w:spacing w:after="0" w:line="29" w:lineRule="exact"/>
        <w:rPr>
          <w:sz w:val="20"/>
          <w:szCs w:val="20"/>
          <w:color w:val="auto"/>
        </w:rPr>
      </w:pPr>
    </w:p>
    <w:p>
      <w:pPr>
        <w:ind w:left="1700"/>
        <w:spacing w:after="0"/>
        <w:tabs>
          <w:tab w:leader="none" w:pos="7580" w:val="left"/>
        </w:tabs>
        <w:rPr>
          <w:sz w:val="20"/>
          <w:szCs w:val="20"/>
          <w:color w:val="auto"/>
        </w:rPr>
      </w:pPr>
      <w:r>
        <w:rPr>
          <w:rFonts w:ascii="Courier New" w:cs="Courier New" w:eastAsia="Courier New" w:hAnsi="Courier New"/>
          <w:sz w:val="18"/>
          <w:szCs w:val="18"/>
          <w:color w:val="auto"/>
        </w:rPr>
        <w:t>PERSONS IS THE BENEFICIAL OWNER OF ANY SECURITIES</w:t>
      </w:r>
      <w:r>
        <w:rPr>
          <w:sz w:val="20"/>
          <w:szCs w:val="20"/>
          <w:color w:val="auto"/>
        </w:rPr>
        <w:tab/>
      </w:r>
      <w:r>
        <w:rPr>
          <w:rFonts w:ascii="Courier New" w:cs="Courier New" w:eastAsia="Courier New" w:hAnsi="Courier New"/>
          <w:sz w:val="16"/>
          <w:szCs w:val="16"/>
          <w:color w:val="auto"/>
        </w:rPr>
        <w:t>COVERED BY</w:t>
      </w:r>
    </w:p>
    <w:p>
      <w:pPr>
        <w:ind w:left="1700"/>
        <w:spacing w:after="0" w:line="238" w:lineRule="auto"/>
        <w:rPr>
          <w:sz w:val="20"/>
          <w:szCs w:val="20"/>
          <w:color w:val="auto"/>
        </w:rPr>
      </w:pPr>
      <w:r>
        <w:rPr>
          <w:rFonts w:ascii="Courier New" w:cs="Courier New" w:eastAsia="Courier New" w:hAnsi="Courier New"/>
          <w:sz w:val="18"/>
          <w:szCs w:val="18"/>
          <w:color w:val="auto"/>
        </w:rPr>
        <w:t>THIS REPORT, AND THE REPORTING PERSONS EXPRESSLY DISCLAIM</w:t>
      </w:r>
    </w:p>
    <w:p>
      <w:pPr>
        <w:ind w:left="1700"/>
        <w:spacing w:after="0"/>
        <w:rPr>
          <w:sz w:val="20"/>
          <w:szCs w:val="20"/>
          <w:color w:val="auto"/>
        </w:rPr>
      </w:pPr>
      <w:r>
        <w:rPr>
          <w:rFonts w:ascii="Courier New" w:cs="Courier New" w:eastAsia="Courier New" w:hAnsi="Courier New"/>
          <w:sz w:val="18"/>
          <w:szCs w:val="18"/>
          <w:color w:val="auto"/>
        </w:rPr>
        <w:t>BENEFICIAL OWNERSHIP OF ALL SHARES PURSUANT TO RULE 13D-4,</w:t>
      </w:r>
    </w:p>
    <w:p>
      <w:pPr>
        <w:ind w:left="1700"/>
        <w:spacing w:after="0"/>
        <w:rPr>
          <w:sz w:val="20"/>
          <w:szCs w:val="20"/>
          <w:color w:val="auto"/>
        </w:rPr>
      </w:pPr>
      <w:r>
        <w:rPr>
          <w:rFonts w:ascii="Courier New" w:cs="Courier New" w:eastAsia="Courier New" w:hAnsi="Courier New"/>
          <w:sz w:val="18"/>
          <w:szCs w:val="18"/>
          <w:color w:val="auto"/>
        </w:rPr>
        <w:t>EXCEPT IN THEIR FIDUCIARY CAPACITY UNDER ERISA.</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700" w:right="2619" w:hanging="1685"/>
        <w:spacing w:after="0" w:line="347" w:lineRule="auto"/>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ectPr>
          <w:pgSz w:w="11900" w:h="16838" w:orient="portrait"/>
          <w:cols w:equalWidth="0" w:num="1">
            <w:col w:w="10219"/>
          </w:cols>
          <w:pgMar w:left="240" w:top="110" w:right="1440" w:bottom="0" w:gutter="0" w:footer="0" w:header="0"/>
        </w:sectPr>
      </w:pPr>
    </w:p>
    <w:bookmarkStart w:id="3" w:name="page4"/>
    <w:bookmarkEnd w:id="3"/>
    <w:p>
      <w:pPr>
        <w:ind w:left="1700" w:right="2100"/>
        <w:spacing w:after="0" w:line="283" w:lineRule="auto"/>
        <w:rPr>
          <w:sz w:val="20"/>
          <w:szCs w:val="20"/>
          <w:color w:val="auto"/>
        </w:rPr>
      </w:pPr>
      <w:r>
        <w:rPr>
          <w:rFonts w:ascii="Courier New" w:cs="Courier New" w:eastAsia="Courier New" w:hAnsi="Courier New"/>
          <w:sz w:val="16"/>
          <w:szCs w:val="16"/>
          <w:color w:val="auto"/>
        </w:rPr>
        <w:t>ALL OF THE SECURITIES ARE BENEFICIALLY OWNED BY STATE STREET CORPORATION AND ITS DIRECT OR INDIRECT SUBSIDIARIES IN THEIR VARIOUS FIDUCIARY AND OTHER CAPACITIES. AS A RESULT, ANOTHER ENTITY IN EVERY INSTANCE IS ENTITLED TO DIVIDENDS OR PROCEEDS OF SALE. STATE STREET BANK AND TRUST COMPANY IS THE TRUSTEE FOR THE HONEYWELL INTERNATIONAL COMMON STOCK IN THE HONEYWELL SAVINGS AND OWNERSHIP PLAN AND THE HONEYWELL PUERTO RICO SAVINGS AND OWNERSHIP PLAN WHICH BENEFICIALLY OWN 6.5% OF COMMON STOCK OF HONEYWELL INTERNATIONAL. IN THIS CAPACITY, STATE STREET BANK AND TRUST COMPANY HAS DISPOSITIVE POWER AND VOTING POWER OVER THE SHARES IN CERTAIN CIRCUMSTANCES.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3260" w:val="left"/>
          <w:tab w:leader="none" w:pos="7040" w:val="left"/>
        </w:tabs>
        <w:rPr>
          <w:sz w:val="20"/>
          <w:szCs w:val="20"/>
          <w:color w:val="auto"/>
        </w:rPr>
      </w:pPr>
      <w:r>
        <w:rPr>
          <w:rFonts w:ascii="Courier New" w:cs="Courier New" w:eastAsia="Courier New" w:hAnsi="Courier New"/>
          <w:sz w:val="18"/>
          <w:szCs w:val="18"/>
          <w:color w:val="auto"/>
        </w:rPr>
        <w:t>CUSIP NO. 438516106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ectPr>
          <w:pgSz w:w="11900" w:h="16838" w:orient="portrait"/>
          <w:cols w:equalWidth="0" w:num="1">
            <w:col w:w="10220"/>
          </w:cols>
          <w:pgMar w:left="240" w:top="110" w:right="1439"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100"/>
        <w:spacing w:after="0" w:line="292"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sectPr>
          <w:pgSz w:w="11900" w:h="16838" w:orient="portrait"/>
          <w:cols w:equalWidth="0" w:num="2">
            <w:col w:w="980" w:space="720"/>
            <w:col w:w="8520"/>
          </w:cols>
          <w:pgMar w:left="240" w:top="110" w:right="1439"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SEE EXHIBIT 1 ATTACHED HERETO</w:t>
      </w:r>
    </w:p>
    <w:p>
      <w:pPr>
        <w:sectPr>
          <w:pgSz w:w="11900" w:h="16838" w:orient="portrait"/>
          <w:cols w:equalWidth="0" w:num="1">
            <w:col w:w="10220"/>
          </w:cols>
          <w:pgMar w:left="240" w:top="110" w:right="1439"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980" w:space="720"/>
            <w:col w:w="8520"/>
          </w:cols>
          <w:pgMar w:left="240" w:top="110" w:right="1439" w:bottom="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20"/>
          </w:cols>
          <w:pgMar w:left="240" w:top="110" w:right="1439"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980" w:space="720"/>
            <w:col w:w="8520"/>
          </w:cols>
          <w:pgMar w:left="240" w:top="110" w:right="1439" w:bottom="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20"/>
          </w:cols>
          <w:pgMar w:left="240" w:top="110" w:right="1439"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20"/>
          </w:cols>
          <w:pgMar w:left="240" w:top="110" w:right="1439" w:bottom="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 SIGNING BELOW I CERTIFY THAT, TO THE BEST OF MY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KNOWLEDGE AND BELIEF, THE SECURITIES REFERRED TO ABOVE WERE</w:t>
      </w:r>
    </w:p>
    <w:p>
      <w:pPr>
        <w:spacing w:after="0" w:line="238" w:lineRule="auto"/>
        <w:rPr>
          <w:sz w:val="20"/>
          <w:szCs w:val="20"/>
          <w:color w:val="auto"/>
        </w:rPr>
      </w:pPr>
      <w:r>
        <w:rPr>
          <w:rFonts w:ascii="Courier New" w:cs="Courier New" w:eastAsia="Courier New" w:hAnsi="Courier New"/>
          <w:sz w:val="18"/>
          <w:szCs w:val="18"/>
          <w:color w:val="auto"/>
        </w:rPr>
        <w:t>ACQUIRED AND ARE HELD IN THE ORDINARY COURSE OF BUSINESS AND WERE NOT</w:t>
      </w:r>
    </w:p>
    <w:p>
      <w:pPr>
        <w:spacing w:after="0"/>
        <w:rPr>
          <w:sz w:val="20"/>
          <w:szCs w:val="20"/>
          <w:color w:val="auto"/>
        </w:rPr>
      </w:pPr>
      <w:r>
        <w:rPr>
          <w:rFonts w:ascii="Courier New" w:cs="Courier New" w:eastAsia="Courier New" w:hAnsi="Courier New"/>
          <w:sz w:val="18"/>
          <w:szCs w:val="18"/>
          <w:color w:val="auto"/>
        </w:rPr>
        <w:t>ACQUIRED AND ARE NOT HELD FOR THE PURPOSE OR WITH THE EFFECT OF</w:t>
      </w:r>
    </w:p>
    <w:p>
      <w:pPr>
        <w:spacing w:after="0" w:line="238" w:lineRule="auto"/>
        <w:rPr>
          <w:sz w:val="20"/>
          <w:szCs w:val="20"/>
          <w:color w:val="auto"/>
        </w:rPr>
      </w:pPr>
      <w:r>
        <w:rPr>
          <w:rFonts w:ascii="Courier New" w:cs="Courier New" w:eastAsia="Courier New" w:hAnsi="Courier New"/>
          <w:sz w:val="18"/>
          <w:szCs w:val="18"/>
          <w:color w:val="auto"/>
        </w:rPr>
        <w:t>CHANGING OR INFLUENCING THE CONTROL OF THE ISSUER OF THE SECURITIES AND</w:t>
      </w:r>
    </w:p>
    <w:p>
      <w:pPr>
        <w:spacing w:after="0"/>
        <w:rPr>
          <w:sz w:val="20"/>
          <w:szCs w:val="20"/>
          <w:color w:val="auto"/>
        </w:rPr>
      </w:pPr>
      <w:r>
        <w:rPr>
          <w:rFonts w:ascii="Courier New" w:cs="Courier New" w:eastAsia="Courier New" w:hAnsi="Courier New"/>
          <w:sz w:val="18"/>
          <w:szCs w:val="18"/>
          <w:color w:val="auto"/>
        </w:rPr>
        <w:t>WERE NOT ACQUIRED AND ARE NOT HELD IN CONNECTION WITH OR AS A</w:t>
      </w:r>
    </w:p>
    <w:p>
      <w:pPr>
        <w:spacing w:after="0"/>
        <w:rPr>
          <w:sz w:val="20"/>
          <w:szCs w:val="20"/>
          <w:color w:val="auto"/>
        </w:rPr>
      </w:pPr>
      <w:r>
        <w:rPr>
          <w:rFonts w:ascii="Courier New" w:cs="Courier New" w:eastAsia="Courier New" w:hAnsi="Courier New"/>
          <w:sz w:val="18"/>
          <w:szCs w:val="18"/>
          <w:color w:val="auto"/>
        </w:rPr>
        <w:t>PARTICIPANT IN ANY TRANSACTION HAVING THAT PURPOSE OR EFFECT.</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HIS KNOWLEDGE AND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BELIEF, EACH OF THE UNDERSIGNED CERTIFIES THAT THE INFORMATION SET</w:t>
      </w:r>
    </w:p>
    <w:p>
      <w:pPr>
        <w:spacing w:after="0"/>
        <w:rPr>
          <w:sz w:val="20"/>
          <w:szCs w:val="20"/>
          <w:color w:val="auto"/>
        </w:rPr>
      </w:pPr>
      <w:r>
        <w:rPr>
          <w:rFonts w:ascii="Courier New" w:cs="Courier New" w:eastAsia="Courier New" w:hAnsi="Courier New"/>
          <w:sz w:val="18"/>
          <w:szCs w:val="18"/>
          <w:color w:val="auto"/>
        </w:rPr>
        <w:t>FORTH IN THIS STATEMENT IS TRUE, COMPLETE AND CORRECT.</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10 FEBRUARY 2011</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/s/ JAMES J. MALERBA</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CORPORATE CONTROLLER</w:t>
            </w:r>
          </w:p>
        </w:tc>
        <w:tc>
          <w:tcPr>
            <w:tcW w:w="0" w:type="dxa"/>
            <w:vAlign w:val="bottom"/>
          </w:tcPr>
          <w:p>
            <w:pPr>
              <w:spacing w:after="0"/>
              <w:rPr>
                <w:sz w:val="1"/>
                <w:szCs w:val="1"/>
                <w:color w:val="auto"/>
              </w:rPr>
            </w:pPr>
          </w:p>
        </w:tc>
      </w:tr>
      <w:tr>
        <w:trPr>
          <w:trHeight w:val="514"/>
        </w:trPr>
        <w:tc>
          <w:tcPr>
            <w:tcW w:w="2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10 FEBRUARY 2011</w:t>
            </w:r>
          </w:p>
        </w:tc>
        <w:tc>
          <w:tcPr>
            <w:tcW w:w="0" w:type="dxa"/>
            <w:vAlign w:val="bottom"/>
          </w:tcPr>
          <w:p>
            <w:pPr>
              <w:spacing w:after="0"/>
              <w:rPr>
                <w:sz w:val="1"/>
                <w:szCs w:val="1"/>
                <w:color w:val="auto"/>
              </w:rPr>
            </w:pPr>
          </w:p>
        </w:tc>
      </w:tr>
      <w:tr>
        <w:trPr>
          <w:trHeight w:val="296"/>
        </w:trPr>
        <w:tc>
          <w:tcPr>
            <w:tcW w:w="2540" w:type="dxa"/>
            <w:vAlign w:val="bottom"/>
          </w:tcPr>
          <w:p>
            <w:pPr>
              <w:spacing w:after="0"/>
              <w:rPr>
                <w:sz w:val="24"/>
                <w:szCs w:val="24"/>
                <w:color w:val="auto"/>
              </w:rPr>
            </w:pPr>
          </w:p>
        </w:tc>
        <w:tc>
          <w:tcPr>
            <w:tcW w:w="51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STATE STREET BANK AND TRUST COMPANY</w:t>
            </w:r>
          </w:p>
        </w:tc>
        <w:tc>
          <w:tcPr>
            <w:tcW w:w="0" w:type="dxa"/>
            <w:vAlign w:val="bottom"/>
          </w:tcPr>
          <w:p>
            <w:pPr>
              <w:spacing w:after="0"/>
              <w:rPr>
                <w:sz w:val="1"/>
                <w:szCs w:val="1"/>
                <w:color w:val="auto"/>
              </w:rPr>
            </w:pPr>
          </w:p>
        </w:tc>
      </w:tr>
      <w:tr>
        <w:trPr>
          <w:trHeight w:val="717"/>
        </w:trPr>
        <w:tc>
          <w:tcPr>
            <w:tcW w:w="2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/s/ CUAN COULTER</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0" w:type="dxa"/>
            <w:vAlign w:val="bottom"/>
          </w:tcPr>
          <w:p>
            <w:pPr>
              <w:spacing w:after="0"/>
              <w:rPr>
                <w:sz w:val="1"/>
                <w:szCs w:val="1"/>
                <w:color w:val="auto"/>
              </w:rPr>
            </w:pPr>
          </w:p>
        </w:tc>
      </w:tr>
      <w:tr>
        <w:trPr>
          <w:trHeight w:val="203"/>
        </w:trPr>
        <w:tc>
          <w:tcPr>
            <w:tcW w:w="2540" w:type="dxa"/>
            <w:vAlign w:val="bottom"/>
            <w:vMerge w:val="restart"/>
          </w:tcPr>
          <w:p>
            <w:pPr>
              <w:spacing w:after="0"/>
              <w:rPr>
                <w:sz w:val="20"/>
                <w:szCs w:val="20"/>
                <w:color w:val="auto"/>
              </w:rPr>
            </w:pPr>
            <w:r>
              <w:rPr>
                <w:rFonts w:ascii="Courier New" w:cs="Courier New" w:eastAsia="Courier New" w:hAnsi="Courier New"/>
                <w:sz w:val="18"/>
                <w:szCs w:val="18"/>
                <w:color w:val="auto"/>
              </w:rPr>
              <w:t>CUSIP NO. 438516106</w:t>
            </w:r>
          </w:p>
        </w:tc>
        <w:tc>
          <w:tcPr>
            <w:tcW w:w="1360" w:type="dxa"/>
            <w:vAlign w:val="bottom"/>
            <w:vMerge w:val="restart"/>
          </w:tcPr>
          <w:p>
            <w:pPr>
              <w:ind w:left="740"/>
              <w:spacing w:after="0"/>
              <w:rPr>
                <w:sz w:val="20"/>
                <w:szCs w:val="20"/>
                <w:color w:val="auto"/>
              </w:rPr>
            </w:pPr>
            <w:r>
              <w:rPr>
                <w:rFonts w:ascii="Courier New" w:cs="Courier New" w:eastAsia="Courier New" w:hAnsi="Courier New"/>
                <w:sz w:val="18"/>
                <w:szCs w:val="18"/>
                <w:color w:val="auto"/>
              </w:rPr>
              <w:t>13G</w:t>
            </w:r>
          </w:p>
        </w:tc>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0" w:type="dxa"/>
            <w:vAlign w:val="bottom"/>
          </w:tcPr>
          <w:p>
            <w:pPr>
              <w:spacing w:after="0"/>
              <w:rPr>
                <w:sz w:val="1"/>
                <w:szCs w:val="1"/>
                <w:color w:val="auto"/>
              </w:rPr>
            </w:pPr>
          </w:p>
        </w:tc>
      </w:tr>
      <w:tr>
        <w:trPr>
          <w:trHeight w:val="296"/>
        </w:trPr>
        <w:tc>
          <w:tcPr>
            <w:tcW w:w="25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3800" w:type="dxa"/>
            <w:vAlign w:val="bottom"/>
          </w:tcPr>
          <w:p>
            <w:pPr>
              <w:ind w:left="2000"/>
              <w:spacing w:after="0"/>
              <w:rPr>
                <w:sz w:val="20"/>
                <w:szCs w:val="20"/>
                <w:color w:val="auto"/>
              </w:rPr>
            </w:pPr>
            <w:r>
              <w:rPr>
                <w:rFonts w:ascii="Courier New" w:cs="Courier New" w:eastAsia="Courier New" w:hAnsi="Courier New"/>
                <w:sz w:val="18"/>
                <w:szCs w:val="18"/>
                <w:color w:val="auto"/>
                <w:w w:val="96"/>
              </w:rPr>
              <w:t>PAGE 7 OF 8 PAGES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4" w:lineRule="exact"/>
        <w:rPr>
          <w:sz w:val="20"/>
          <w:szCs w:val="20"/>
          <w:color w:val="auto"/>
        </w:rPr>
      </w:pPr>
    </w:p>
    <w:p>
      <w:pPr>
        <w:ind w:right="2620" w:firstLine="843"/>
        <w:spacing w:after="0" w:line="306" w:lineRule="auto"/>
        <w:rPr>
          <w:sz w:val="20"/>
          <w:szCs w:val="20"/>
          <w:color w:val="auto"/>
        </w:rPr>
      </w:pPr>
      <w:r>
        <w:rPr>
          <w:rFonts w:ascii="Courier New" w:cs="Courier New" w:eastAsia="Courier New" w:hAnsi="Courier New"/>
          <w:sz w:val="16"/>
          <w:szCs w:val="16"/>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pacing w:after="0" w:line="60"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ITEM 3 CLASSIFICATION</w:t>
      </w:r>
    </w:p>
    <w:p>
      <w:pPr>
        <w:sectPr>
          <w:pgSz w:w="11900" w:h="16838" w:orient="portrait"/>
          <w:cols w:equalWidth="0" w:num="1">
            <w:col w:w="10220"/>
          </w:cols>
          <w:pgMar w:left="240" w:top="110" w:right="1439"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BK</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82" w:lineRule="exact"/>
        <w:rPr>
          <w:sz w:val="20"/>
          <w:szCs w:val="20"/>
          <w:color w:val="auto"/>
        </w:rPr>
      </w:pPr>
    </w:p>
    <w:p>
      <w:pPr>
        <w:sectPr>
          <w:pgSz w:w="11900" w:h="16838" w:orient="portrait"/>
          <w:cols w:equalWidth="0" w:num="2">
            <w:col w:w="7720" w:space="720"/>
            <w:col w:w="1779"/>
          </w:cols>
          <w:pgMar w:left="240" w:top="110" w:right="1440" w:bottom="734" w:gutter="0" w:footer="0" w:header="0"/>
        </w:sectPr>
      </w:pPr>
    </w:p>
    <w:p>
      <w:pPr>
        <w:spacing w:after="0"/>
        <w:rPr>
          <w:sz w:val="20"/>
          <w:szCs w:val="20"/>
          <w:color w:val="auto"/>
        </w:rPr>
      </w:pPr>
      <w:r>
        <w:rPr>
          <w:rFonts w:ascii="Courier New" w:cs="Courier New" w:eastAsia="Courier New" w:hAnsi="Courier New"/>
          <w:sz w:val="16"/>
          <w:szCs w:val="16"/>
          <w:color w:val="auto"/>
        </w:rPr>
        <w:t>STATE STREET GLOBAL ADVISORS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880" w:space="720"/>
            <w:col w:w="2619"/>
          </w:cols>
          <w:pgMar w:left="240" w:top="110" w:right="1440" w:bottom="734" w:gutter="0" w:footer="0" w:header="0"/>
          <w:type w:val="continuous"/>
        </w:sectPr>
      </w:pPr>
    </w:p>
    <w:p>
      <w:pPr>
        <w:spacing w:after="0" w:line="190" w:lineRule="auto"/>
        <w:rPr>
          <w:sz w:val="20"/>
          <w:szCs w:val="20"/>
          <w:color w:val="auto"/>
        </w:rPr>
      </w:pPr>
      <w:r>
        <w:rPr>
          <w:rFonts w:ascii="Courier New" w:cs="Courier New" w:eastAsia="Courier New" w:hAnsi="Courier New"/>
          <w:sz w:val="18"/>
          <w:szCs w:val="18"/>
          <w:color w:val="auto"/>
        </w:rPr>
        <w:t>STATE STREET GLOBAL ADVISORS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FRANCE S.A.</w:t>
      </w:r>
    </w:p>
    <w:p>
      <w:pPr>
        <w:spacing w:after="0" w:line="20" w:lineRule="exact"/>
        <w:rPr>
          <w:sz w:val="20"/>
          <w:szCs w:val="20"/>
          <w:color w:val="auto"/>
        </w:rPr>
      </w:pPr>
      <w:r>
        <w:rPr>
          <w:sz w:val="20"/>
          <w:szCs w:val="20"/>
          <w:color w:val="auto"/>
        </w:rPr>
        <w:br w:type="column"/>
      </w:r>
    </w:p>
    <w:p>
      <w:pPr>
        <w:spacing w:after="0" w:line="229" w:lineRule="auto"/>
        <w:rPr>
          <w:sz w:val="20"/>
          <w:szCs w:val="20"/>
          <w:color w:val="auto"/>
        </w:rPr>
      </w:pPr>
      <w:r>
        <w:rPr>
          <w:rFonts w:ascii="Courier New" w:cs="Courier New" w:eastAsia="Courier New" w:hAnsi="Courier New"/>
          <w:sz w:val="15"/>
          <w:szCs w:val="15"/>
          <w:color w:val="auto"/>
        </w:rPr>
        <w:t>IA</w:t>
      </w:r>
    </w:p>
    <w:p>
      <w:pPr>
        <w:spacing w:after="0"/>
        <w:rPr>
          <w:sz w:val="20"/>
          <w:szCs w:val="20"/>
          <w:color w:val="auto"/>
        </w:rPr>
      </w:pPr>
      <w:r>
        <w:rPr>
          <w:rFonts w:ascii="Courier New" w:cs="Courier New" w:eastAsia="Courier New" w:hAnsi="Courier New"/>
          <w:sz w:val="16"/>
          <w:szCs w:val="16"/>
          <w:color w:val="auto"/>
        </w:rPr>
        <w:t>IA</w:t>
      </w:r>
    </w:p>
    <w:p>
      <w:pPr>
        <w:spacing w:after="0" w:line="83" w:lineRule="exact"/>
        <w:rPr>
          <w:sz w:val="20"/>
          <w:szCs w:val="20"/>
          <w:color w:val="auto"/>
        </w:rPr>
      </w:pPr>
    </w:p>
    <w:p>
      <w:pPr>
        <w:sectPr>
          <w:pgSz w:w="11900" w:h="16838" w:orient="portrait"/>
          <w:cols w:equalWidth="0" w:num="2">
            <w:col w:w="7720" w:space="720"/>
            <w:col w:w="1779"/>
          </w:cols>
          <w:pgMar w:left="240" w:top="110" w:right="1440" w:bottom="73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040" w:space="720"/>
            <w:col w:w="3459"/>
          </w:cols>
          <w:pgMar w:left="240" w:top="110" w:right="1440" w:bottom="734" w:gutter="0" w:footer="0" w:header="0"/>
          <w:type w:val="continuous"/>
        </w:sectPr>
      </w:pPr>
    </w:p>
    <w:p>
      <w:pPr>
        <w:spacing w:after="0" w:line="214" w:lineRule="auto"/>
        <w:rPr>
          <w:sz w:val="20"/>
          <w:szCs w:val="20"/>
          <w:color w:val="auto"/>
        </w:rPr>
      </w:pPr>
      <w:r>
        <w:rPr>
          <w:rFonts w:ascii="Courier New" w:cs="Courier New" w:eastAsia="Courier New" w:hAnsi="Courier New"/>
          <w:sz w:val="16"/>
          <w:szCs w:val="16"/>
          <w:color w:val="auto"/>
        </w:rPr>
        <w:t>STATE STREET GLOBAL ADVISORS JAPAN CO.,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ASIA LIMITED</w:t>
      </w:r>
    </w:p>
    <w:p>
      <w:pPr>
        <w:spacing w:after="0" w:line="20" w:lineRule="exact"/>
        <w:rPr>
          <w:sz w:val="20"/>
          <w:szCs w:val="20"/>
          <w:color w:val="auto"/>
        </w:rPr>
      </w:pPr>
      <w:r>
        <w:rPr>
          <w:sz w:val="20"/>
          <w:szCs w:val="20"/>
          <w:color w:val="auto"/>
        </w:rPr>
        <w:br w:type="column"/>
      </w:r>
    </w:p>
    <w:p>
      <w:pPr>
        <w:spacing w:after="0" w:line="229" w:lineRule="auto"/>
        <w:rPr>
          <w:sz w:val="20"/>
          <w:szCs w:val="20"/>
          <w:color w:val="auto"/>
        </w:rPr>
      </w:pPr>
      <w:r>
        <w:rPr>
          <w:rFonts w:ascii="Courier New" w:cs="Courier New" w:eastAsia="Courier New" w:hAnsi="Courier New"/>
          <w:sz w:val="15"/>
          <w:szCs w:val="15"/>
          <w:color w:val="auto"/>
        </w:rPr>
        <w:t>IA</w:t>
      </w:r>
    </w:p>
    <w:p>
      <w:pPr>
        <w:spacing w:after="0"/>
        <w:rPr>
          <w:sz w:val="20"/>
          <w:szCs w:val="20"/>
          <w:color w:val="auto"/>
        </w:rPr>
      </w:pPr>
      <w:r>
        <w:rPr>
          <w:rFonts w:ascii="Courier New" w:cs="Courier New" w:eastAsia="Courier New" w:hAnsi="Courier New"/>
          <w:sz w:val="16"/>
          <w:szCs w:val="16"/>
          <w:color w:val="auto"/>
        </w:rPr>
        <w:t>IA</w:t>
      </w:r>
    </w:p>
    <w:p>
      <w:pPr>
        <w:spacing w:after="0" w:line="222" w:lineRule="exact"/>
        <w:rPr>
          <w:sz w:val="20"/>
          <w:szCs w:val="20"/>
          <w:color w:val="auto"/>
        </w:rPr>
      </w:pPr>
    </w:p>
    <w:p>
      <w:pPr>
        <w:sectPr>
          <w:pgSz w:w="11900" w:h="16838" w:orient="portrait"/>
          <w:cols w:equalWidth="0" w:num="2">
            <w:col w:w="6880" w:space="720"/>
            <w:col w:w="2619"/>
          </w:cols>
          <w:pgMar w:left="240" w:top="110" w:right="1440" w:bottom="734" w:gutter="0" w:footer="0" w:header="0"/>
          <w:type w:val="continuous"/>
        </w:sectPr>
      </w:pPr>
    </w:p>
    <w:p>
      <w:pPr>
        <w:spacing w:after="0" w:line="172" w:lineRule="exact"/>
        <w:rPr>
          <w:sz w:val="20"/>
          <w:szCs w:val="20"/>
          <w:color w:val="auto"/>
        </w:rPr>
      </w:pPr>
    </w:p>
    <w:p>
      <w:pPr>
        <w:ind w:right="2739"/>
        <w:spacing w:after="0" w:line="252"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 BENEFICIAL OWNERSHIP FOR STATE STREET BANK AND TRUST COMPANY IS REPORTED ON ITS OWN REPORTING PERSON COVER PAGE BECAUSE IT BENEFICIALLY OWNS MORE THAT FIVE PERCENT OF THE ISSUER'S COMMON STOCK. DO NOT ADD THE SHARES OR PERCENT OF CLASS REPORTED ON EACH REPORTING PERSON'S COVER PAGE OF THE ATTACHED SCHEDULE 13G TO DETERMINE THE TOTAL PERCENT OF CLASS BENEFICIALLY OWNED BY STATE STREET CORPORATION, AS THAT WILL RESULT IN DOUBLE COUNTING OF CERTAIN SHARES.</w:t>
      </w:r>
    </w:p>
    <w:p>
      <w:pPr>
        <w:sectPr>
          <w:pgSz w:w="11900" w:h="16838" w:orient="portrait"/>
          <w:cols w:equalWidth="0" w:num="1">
            <w:col w:w="10219"/>
          </w:cols>
          <w:pgMar w:left="240" w:top="110" w:right="1440" w:bottom="73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438516106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PAGE 8 OF 8 PAGES</w:t>
      </w:r>
    </w:p>
    <w:p>
      <w:pPr>
        <w:spacing w:after="0" w:line="200" w:lineRule="exact"/>
        <w:rPr>
          <w:sz w:val="20"/>
          <w:szCs w:val="20"/>
          <w:color w:val="auto"/>
        </w:rPr>
      </w:pPr>
    </w:p>
    <w:p>
      <w:pPr>
        <w:sectPr>
          <w:pgSz w:w="11900" w:h="16838" w:orient="portrait"/>
          <w:cols w:equalWidth="0" w:num="3">
            <w:col w:w="2560" w:space="720"/>
            <w:col w:w="1900" w:space="720"/>
            <w:col w:w="4319"/>
          </w:cols>
          <w:pgMar w:left="240" w:top="110" w:right="1440" w:bottom="734" w:gutter="0" w:footer="0" w:header="0"/>
          <w:type w:val="continuous"/>
        </w:sectPr>
      </w:pPr>
    </w:p>
    <w:p>
      <w:pPr>
        <w:spacing w:after="0" w:line="22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ACCORDANCE WITH RULE 13D-1(K)(1) UNDER THE SECURITIES EXCHANGE ACT</w:t>
      </w:r>
    </w:p>
    <w:p>
      <w:pPr>
        <w:sectPr>
          <w:pgSz w:w="11900" w:h="16838" w:orient="portrait"/>
          <w:cols w:equalWidth="0" w:num="1">
            <w:col w:w="10219"/>
          </w:cols>
          <w:pgMar w:left="240" w:top="110" w:right="1440" w:bottom="734" w:gutter="0" w:footer="0" w:header="0"/>
          <w:type w:val="continuous"/>
        </w:sectPr>
      </w:pPr>
    </w:p>
    <w:p>
      <w:pPr>
        <w:spacing w:after="0" w:line="115"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OF 1934, AS AMENDED (THE EXCHANGE ACT), EACH UNDERSIGNED ENTITY (EACH A COMPANY)HEREBY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86" w:lineRule="exact"/>
        <w:rPr>
          <w:sz w:val="20"/>
          <w:szCs w:val="20"/>
          <w:color w:val="auto"/>
        </w:rPr>
      </w:pPr>
    </w:p>
    <w:p>
      <w:pPr>
        <w:ind w:right="3579"/>
        <w:spacing w:after="0" w:line="347"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 FEBRUARY 2011</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37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JAMES J. MALERBA</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EXECUTIVE VICE PRESIDENT,</w:t>
      </w:r>
    </w:p>
    <w:p>
      <w:pPr>
        <w:ind w:left="4220"/>
        <w:spacing w:after="0"/>
        <w:rPr>
          <w:sz w:val="20"/>
          <w:szCs w:val="20"/>
          <w:color w:val="auto"/>
        </w:rPr>
      </w:pPr>
      <w:r>
        <w:rPr>
          <w:rFonts w:ascii="Courier New" w:cs="Courier New" w:eastAsia="Courier New" w:hAnsi="Courier New"/>
          <w:sz w:val="18"/>
          <w:szCs w:val="18"/>
          <w:color w:val="auto"/>
        </w:rPr>
        <w:t>CORPORATE CONTROLLER</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 FEBRUARY 2011</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00" w:lineRule="exact"/>
        <w:rPr>
          <w:sz w:val="20"/>
          <w:szCs w:val="20"/>
          <w:color w:val="auto"/>
        </w:rPr>
      </w:pPr>
    </w:p>
    <w:p>
      <w:pPr>
        <w:spacing w:after="0" w:line="37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CUAN COULTER</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SENIOR VICE PRESIDENT,</w:t>
      </w:r>
    </w:p>
    <w:p>
      <w:pPr>
        <w:ind w:left="4220"/>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219"/>
      </w:cols>
      <w:pgMar w:left="240" w:top="110" w:right="1440" w:bottom="7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upperLetter"/>
      <w:start w:val="1"/>
    </w:lvl>
  </w:abstractNum>
  <w:abstractNum w:abstractNumId="7">
    <w:nsid w:val="515F007C"/>
    <w:multiLevelType w:val="hybridMultilevel"/>
    <w:lvl w:ilvl="0">
      <w:lvlJc w:val="left"/>
      <w:lvlText w:val="(%1)"/>
      <w:numFmt w:val="upperLetter"/>
      <w:start w:val="1"/>
    </w:lvl>
  </w:abstractNum>
  <w:abstractNum w:abstractNumId="8">
    <w:nsid w:val="5BD062C2"/>
    <w:multiLevelType w:val="hybridMultilevel"/>
    <w:lvl w:ilvl="0">
      <w:lvlJc w:val="left"/>
      <w:lvlText w:val="(%1)"/>
      <w:numFmt w:val="upperLetter"/>
      <w:start w:val="3"/>
    </w:lvl>
    <w:lvl w:ilvl="1">
      <w:lvlJc w:val="left"/>
      <w:lvlText w:val="(%2)"/>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2019-12-16T02:11:17Z</dcterms:created>
  <dcterms:modified xsi:type="dcterms:W3CDTF">2019-12-16T02:11:17Z</dcterms:modified>
</cp:coreProperties>
</file>