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3796.xml.htm"/>
      <w:bookmarkStart w:id="1" w:name="kswkform4_17854437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Hammoud Billal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Building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210.114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were granted under the 2016 Stock Incentive Plan of Honeywell International Inc. and its Affiliates and were adjusted to reflect the spin-off of Solstice Advanced Materials Inc. from Honeywell International Inc. ("Honeywell Technologies") on October 30, 2025, and further adjusted to reflect the spin-off of Honeywell Aerospace Inc. from Honeywell Technologies on June 29, 2026 and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28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with all units fully vested on July 28,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Billal Hammoud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3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3900</Characters>
  <CharactersWithSpaces>4521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