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1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4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280" w:type="dxa"/>
            <w:vAlign w:val="bottom"/>
            <w:gridSpan w:val="2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  <w:vMerge w:val="restart"/>
          </w:tcPr>
          <w:p>
            <w:pPr>
              <w:jc w:val="center"/>
              <w:ind w:right="42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80" w:type="dxa"/>
            <w:vAlign w:val="bottom"/>
            <w:gridSpan w:val="20"/>
            <w:vMerge w:val="restart"/>
          </w:tcPr>
          <w:p>
            <w:pPr>
              <w:jc w:val="center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8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260" w:type="dxa"/>
            <w:vAlign w:val="bottom"/>
            <w:gridSpan w:val="17"/>
            <w:vMerge w:val="restart"/>
          </w:tcPr>
          <w:p>
            <w:pPr>
              <w:jc w:val="center"/>
              <w:ind w:left="10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Instruction 1(b).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6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60" w:type="dxa"/>
            <w:vAlign w:val="bottom"/>
            <w:gridSpan w:val="1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gridSpan w:val="11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Lieblein Grace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3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HONEYWELL INTERNATIONAL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  <w:vMerge w:val="restart"/>
          </w:tcPr>
          <w:p>
            <w:pPr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HON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restart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855 S. MINT STREET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05/19/2023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CHARLOTTE   NC</w:t>
            </w: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</w:rPr>
              <w:t>Rule 10b5-1(c) Transaction Indication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2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0" w:type="dxa"/>
            <w:vAlign w:val="bottom"/>
            <w:gridSpan w:val="2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20" w:type="dxa"/>
            <w:vAlign w:val="bottom"/>
            <w:gridSpan w:val="14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198.66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05/19/2023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gridSpan w:val="5"/>
          </w:tcPr>
          <w:p>
            <w:pPr>
              <w:ind w:left="8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1,309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05/18/2033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14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05/19/2023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ind w:righ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34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-8890</wp:posOffset>
            </wp:positionH>
            <wp:positionV relativeFrom="paragraph">
              <wp:posOffset>-6292850</wp:posOffset>
            </wp:positionV>
            <wp:extent cx="7045325" cy="63061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325" cy="6306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 w:right="360" w:firstLine="5"/>
        <w:spacing w:after="0" w:line="257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exempt grant of non-qualified stock options under the 2016 Stock Plan for Non-Employee Directors of Honeywell International Inc. that vest in four equal annual installments, with the first installment vesting on April 15, 2024.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Instrument converts to common stock on a one-for-one basis.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were granted under the 2016 Stock Plan for Non-Employee Directors of Honeywell International Inc. and vest on April 15, 2024.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 Ping Lu for Grace Lieblein  05/23/2023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-9525</wp:posOffset>
            </wp:positionV>
            <wp:extent cx="189103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10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44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8" Type="http://schemas.openxmlformats.org/officeDocument/2006/relationships/hyperlink" Target="http://www.sec.gov/cgi-bin/browse-edgar?action=getcompany&amp;CIK=0001564342" TargetMode="External"/><Relationship Id="rId9" Type="http://schemas.openxmlformats.org/officeDocument/2006/relationships/hyperlink" Target="http://www.sec.gov/cgi-bin/browse-edgar?action=getcompany&amp;CIK=0000773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2023-05-23T18:46:33Z</dcterms:created>
  <dcterms:modified xsi:type="dcterms:W3CDTF">2023-05-23T18:46:33Z</dcterms:modified>
</cp:coreProperties>
</file>