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-223520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3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5208270</wp:posOffset>
            </wp:positionH>
            <wp:positionV relativeFrom="paragraph">
              <wp:posOffset>-601980</wp:posOffset>
            </wp:positionV>
            <wp:extent cx="57150" cy="6153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3918585</wp:posOffset>
            </wp:positionH>
            <wp:positionV relativeFrom="paragraph">
              <wp:posOffset>-601980</wp:posOffset>
            </wp:positionV>
            <wp:extent cx="57150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17780</wp:posOffset>
            </wp:positionV>
            <wp:extent cx="7049135" cy="4113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4113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00"/>
            <w:col w:w="84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Washington Robin L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HONEYWELL INTERNATIONAL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 xml:space="preserve">HON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(First)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855 S. MINT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01/03/2022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CHARLOTTE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28202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9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Compensation</w:t>
            </w:r>
          </w:p>
        </w:tc>
        <w:tc>
          <w:tcPr>
            <w:tcW w:w="4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01/03/2022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356.6975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356.6975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208.51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10,015.4371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(Phantom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Shares)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Instrument converts to common stock on a one-for-one basis.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shares are accrued under the Deferred Compensation Plan for Non-Employee Directors and will be settled in cash based on elections by the Reporting Person as permitted under the Plan.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Su Ping Lu for Robin L.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01/05/2022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Washington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900" w:hanging="4"/>
        <w:spacing w:after="0" w:line="321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7145" TargetMode="External"/><Relationship Id="rId13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2022-01-05T15:34:28Z</dcterms:created>
  <dcterms:modified xsi:type="dcterms:W3CDTF">2022-01-05T15:34:28Z</dcterms:modified>
</cp:coreProperties>
</file>