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53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5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Stepniak Michal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  <w:w w:val="96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10,373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10,373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45,653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240.99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45,653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45,653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Incentive Plan of Honeywell International Inc. and its Affiliates and will vest 25% on each of February 19, 2027, February 19, 2028, February 19, 2029 and February 19, 2030, respectively.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Employee Stock Options were granted under the 2016 Stock Incentive Plan of Honeywell International Inc. and its Affiliates and vest on February 19, 2030.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Kent for Michal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Stepnak</w:t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56381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2026-02-23T15:53:39Z</dcterms:created>
  <dcterms:modified xsi:type="dcterms:W3CDTF">2026-02-23T15:53:39Z</dcterms:modified>
</cp:coreProperties>
</file>